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F" w:rsidRDefault="00B15E5F" w:rsidP="005A5638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A27354" w:rsidRPr="00FC0C9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FC0C9F" w:rsidRPr="00A27354" w:rsidRDefault="00A27354" w:rsidP="00D2096A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C0C9F">
        <w:rPr>
          <w:rFonts w:ascii="Times New Roman" w:hAnsi="Times New Roman"/>
          <w:b/>
          <w:sz w:val="28"/>
          <w:szCs w:val="28"/>
          <w:lang w:val="uk-UA"/>
        </w:rPr>
        <w:t>щодо залишків лікарських засобів по Комунальному закладу Сумської обласної ради «Обласний наркологічний диспансер» по програмі КП</w:t>
      </w:r>
      <w:r w:rsidR="008C1195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FC0C9F">
        <w:rPr>
          <w:rFonts w:ascii="Times New Roman" w:hAnsi="Times New Roman"/>
          <w:b/>
          <w:sz w:val="28"/>
          <w:szCs w:val="28"/>
          <w:lang w:val="uk-UA"/>
        </w:rPr>
        <w:t>К 2301400 «Забезпечення медичних заходів окремих  державних програм та комплексних заходів програмного характеру» за напрямом</w:t>
      </w:r>
      <w:r w:rsidR="008C1195">
        <w:rPr>
          <w:rFonts w:ascii="Times New Roman" w:hAnsi="Times New Roman"/>
          <w:b/>
          <w:sz w:val="28"/>
          <w:szCs w:val="28"/>
          <w:lang w:val="uk-UA"/>
        </w:rPr>
        <w:t xml:space="preserve"> «Закупівля лікарських засобів, імунобіологічних препаратів (вакцин), медичних виробів, інших товарів і послуг» в частині «Закупівля медикаментів для замісної під</w:t>
      </w:r>
      <w:r w:rsidR="003E2719">
        <w:rPr>
          <w:rFonts w:ascii="Times New Roman" w:hAnsi="Times New Roman"/>
          <w:b/>
          <w:sz w:val="28"/>
          <w:szCs w:val="28"/>
          <w:lang w:val="uk-UA"/>
        </w:rPr>
        <w:t>тр</w:t>
      </w:r>
      <w:r w:rsidR="00DF7146">
        <w:rPr>
          <w:rFonts w:ascii="Times New Roman" w:hAnsi="Times New Roman"/>
          <w:b/>
          <w:sz w:val="28"/>
          <w:szCs w:val="28"/>
          <w:lang w:val="uk-UA"/>
        </w:rPr>
        <w:t>иму</w:t>
      </w:r>
      <w:r w:rsidR="00636125">
        <w:rPr>
          <w:rFonts w:ascii="Times New Roman" w:hAnsi="Times New Roman"/>
          <w:b/>
          <w:sz w:val="28"/>
          <w:szCs w:val="28"/>
          <w:lang w:val="uk-UA"/>
        </w:rPr>
        <w:t xml:space="preserve">ючої терапії» станом на  </w:t>
      </w:r>
      <w:r w:rsidR="009A101E">
        <w:rPr>
          <w:rFonts w:ascii="Times New Roman" w:hAnsi="Times New Roman"/>
          <w:b/>
          <w:sz w:val="28"/>
          <w:szCs w:val="28"/>
          <w:lang w:val="uk-UA"/>
        </w:rPr>
        <w:t>18</w:t>
      </w:r>
      <w:r w:rsidR="000A105D">
        <w:rPr>
          <w:rFonts w:ascii="Times New Roman" w:hAnsi="Times New Roman"/>
          <w:b/>
          <w:sz w:val="28"/>
          <w:szCs w:val="28"/>
          <w:lang w:val="uk-UA"/>
        </w:rPr>
        <w:t>.06</w:t>
      </w:r>
      <w:r w:rsidR="008C1195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3E2719">
        <w:rPr>
          <w:rFonts w:ascii="Times New Roman" w:hAnsi="Times New Roman"/>
          <w:b/>
          <w:sz w:val="28"/>
          <w:szCs w:val="28"/>
          <w:lang w:val="uk-UA"/>
        </w:rPr>
        <w:t>8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2268"/>
        <w:gridCol w:w="1559"/>
        <w:gridCol w:w="1560"/>
      </w:tblGrid>
      <w:tr w:rsidR="00FC0C9F" w:rsidRPr="008C1195" w:rsidTr="00D2096A">
        <w:tc>
          <w:tcPr>
            <w:tcW w:w="2376" w:type="dxa"/>
          </w:tcPr>
          <w:p w:rsidR="00FC0C9F" w:rsidRPr="008C1195" w:rsidRDefault="00FC0C9F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Фармакотерапев</w:t>
            </w:r>
            <w:r w:rsidR="00D2096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тична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 препарату</w:t>
            </w:r>
          </w:p>
        </w:tc>
        <w:tc>
          <w:tcPr>
            <w:tcW w:w="1843" w:type="dxa"/>
          </w:tcPr>
          <w:p w:rsidR="00FC0C9F" w:rsidRPr="008C1195" w:rsidRDefault="00FC0C9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Міжнародна непатентована назва лікарського засобу</w:t>
            </w:r>
          </w:p>
        </w:tc>
        <w:tc>
          <w:tcPr>
            <w:tcW w:w="2268" w:type="dxa"/>
          </w:tcPr>
          <w:p w:rsidR="00FC0C9F" w:rsidRPr="008C1195" w:rsidRDefault="00FC0C9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Торгівельна назва лікарського засобу</w:t>
            </w:r>
          </w:p>
        </w:tc>
        <w:tc>
          <w:tcPr>
            <w:tcW w:w="1559" w:type="dxa"/>
          </w:tcPr>
          <w:p w:rsidR="00FC0C9F" w:rsidRPr="008C1195" w:rsidRDefault="00FC0C9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Серія</w:t>
            </w:r>
          </w:p>
        </w:tc>
        <w:tc>
          <w:tcPr>
            <w:tcW w:w="1560" w:type="dxa"/>
          </w:tcPr>
          <w:p w:rsidR="00FC0C9F" w:rsidRPr="008C1195" w:rsidRDefault="00FC0C9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Залишок </w:t>
            </w:r>
          </w:p>
          <w:p w:rsidR="00FC0C9F" w:rsidRPr="008C1195" w:rsidRDefault="00FC0C9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(таблеток)</w:t>
            </w:r>
          </w:p>
        </w:tc>
      </w:tr>
      <w:tr w:rsidR="00FC0C9F" w:rsidRPr="008C1195" w:rsidTr="00D2096A">
        <w:tc>
          <w:tcPr>
            <w:tcW w:w="2376" w:type="dxa"/>
          </w:tcPr>
          <w:p w:rsidR="00FC0C9F" w:rsidRPr="008C1195" w:rsidRDefault="008C1195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Препарати для проведення замісної підтримувальної терапії хворим з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опіоїдною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залежністю</w:t>
            </w:r>
          </w:p>
        </w:tc>
        <w:tc>
          <w:tcPr>
            <w:tcW w:w="1843" w:type="dxa"/>
          </w:tcPr>
          <w:p w:rsidR="00FC0C9F" w:rsidRPr="008C1195" w:rsidRDefault="008C1195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FC0C9F" w:rsidRPr="008C1195" w:rsidRDefault="008C1195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 5мг</w:t>
            </w:r>
          </w:p>
        </w:tc>
        <w:tc>
          <w:tcPr>
            <w:tcW w:w="1559" w:type="dxa"/>
          </w:tcPr>
          <w:p w:rsidR="00FC0C9F" w:rsidRPr="008C1195" w:rsidRDefault="002663A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72808</w:t>
            </w:r>
            <w:r w:rsidR="00D2096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</w:tcPr>
          <w:p w:rsidR="00FC0C9F" w:rsidRPr="008C1195" w:rsidRDefault="009A101E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="00D73D9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209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B15E5F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 5мг</w:t>
            </w:r>
          </w:p>
        </w:tc>
        <w:tc>
          <w:tcPr>
            <w:tcW w:w="1559" w:type="dxa"/>
          </w:tcPr>
          <w:p w:rsidR="00D2096A" w:rsidRPr="008C1195" w:rsidRDefault="00B15E5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10411017</w:t>
            </w:r>
          </w:p>
        </w:tc>
        <w:tc>
          <w:tcPr>
            <w:tcW w:w="1560" w:type="dxa"/>
          </w:tcPr>
          <w:p w:rsidR="00D2096A" w:rsidRPr="008C1195" w:rsidRDefault="00B15E5F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 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10 мг</w:t>
            </w:r>
          </w:p>
        </w:tc>
        <w:tc>
          <w:tcPr>
            <w:tcW w:w="1559" w:type="dxa"/>
          </w:tcPr>
          <w:p w:rsidR="00D2096A" w:rsidRPr="008C1195" w:rsidRDefault="002663A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8770917</w:t>
            </w:r>
          </w:p>
        </w:tc>
        <w:tc>
          <w:tcPr>
            <w:tcW w:w="1560" w:type="dxa"/>
          </w:tcPr>
          <w:p w:rsidR="00D2096A" w:rsidRPr="008C1195" w:rsidRDefault="009A101E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  <w:r w:rsidR="00D73D9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209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426CEB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 10мг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10361017</w:t>
            </w:r>
          </w:p>
        </w:tc>
        <w:tc>
          <w:tcPr>
            <w:tcW w:w="1560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40200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25 мг</w:t>
            </w:r>
          </w:p>
        </w:tc>
        <w:tc>
          <w:tcPr>
            <w:tcW w:w="1559" w:type="dxa"/>
          </w:tcPr>
          <w:p w:rsidR="00D2096A" w:rsidRPr="008C1195" w:rsidRDefault="002663A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8850917</w:t>
            </w:r>
          </w:p>
        </w:tc>
        <w:tc>
          <w:tcPr>
            <w:tcW w:w="1560" w:type="dxa"/>
          </w:tcPr>
          <w:p w:rsidR="00D2096A" w:rsidRPr="008C1195" w:rsidRDefault="002663A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25 мг</w:t>
            </w:r>
          </w:p>
        </w:tc>
        <w:tc>
          <w:tcPr>
            <w:tcW w:w="1559" w:type="dxa"/>
          </w:tcPr>
          <w:p w:rsidR="00D2096A" w:rsidRPr="008C1195" w:rsidRDefault="002663A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8860917</w:t>
            </w:r>
          </w:p>
        </w:tc>
        <w:tc>
          <w:tcPr>
            <w:tcW w:w="1560" w:type="dxa"/>
          </w:tcPr>
          <w:p w:rsidR="00D2096A" w:rsidRPr="008C1195" w:rsidRDefault="009A101E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="002533EB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25 мг</w:t>
            </w:r>
          </w:p>
        </w:tc>
        <w:tc>
          <w:tcPr>
            <w:tcW w:w="1559" w:type="dxa"/>
          </w:tcPr>
          <w:p w:rsidR="00D2096A" w:rsidRPr="008C1195" w:rsidRDefault="002663A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8830917</w:t>
            </w:r>
          </w:p>
        </w:tc>
        <w:tc>
          <w:tcPr>
            <w:tcW w:w="1560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25 мг</w:t>
            </w:r>
          </w:p>
        </w:tc>
        <w:tc>
          <w:tcPr>
            <w:tcW w:w="1559" w:type="dxa"/>
          </w:tcPr>
          <w:p w:rsidR="00D2096A" w:rsidRPr="008C1195" w:rsidRDefault="008F6B64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8870917</w:t>
            </w:r>
          </w:p>
        </w:tc>
        <w:tc>
          <w:tcPr>
            <w:tcW w:w="1560" w:type="dxa"/>
          </w:tcPr>
          <w:p w:rsidR="00D2096A" w:rsidRPr="008C1195" w:rsidRDefault="008F6B64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25 мг</w:t>
            </w:r>
          </w:p>
        </w:tc>
        <w:tc>
          <w:tcPr>
            <w:tcW w:w="1559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9881017</w:t>
            </w:r>
          </w:p>
        </w:tc>
        <w:tc>
          <w:tcPr>
            <w:tcW w:w="1560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25 мг</w:t>
            </w:r>
          </w:p>
        </w:tc>
        <w:tc>
          <w:tcPr>
            <w:tcW w:w="1559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9891017</w:t>
            </w:r>
          </w:p>
        </w:tc>
        <w:tc>
          <w:tcPr>
            <w:tcW w:w="1560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86100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426CEB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426CEB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 25мг</w:t>
            </w:r>
          </w:p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9871017</w:t>
            </w:r>
          </w:p>
        </w:tc>
        <w:tc>
          <w:tcPr>
            <w:tcW w:w="1560" w:type="dxa"/>
          </w:tcPr>
          <w:p w:rsidR="00D2096A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22400</w:t>
            </w:r>
          </w:p>
        </w:tc>
      </w:tr>
      <w:tr w:rsidR="00426CEB" w:rsidRPr="008C1195" w:rsidTr="00D2096A">
        <w:tc>
          <w:tcPr>
            <w:tcW w:w="2376" w:type="dxa"/>
          </w:tcPr>
          <w:p w:rsidR="00426CEB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26CEB" w:rsidRDefault="00426CEB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Метадону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426CEB" w:rsidRDefault="00426CEB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ЗН, 25мг</w:t>
            </w:r>
          </w:p>
        </w:tc>
        <w:tc>
          <w:tcPr>
            <w:tcW w:w="1559" w:type="dxa"/>
          </w:tcPr>
          <w:p w:rsidR="00426CEB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9901017</w:t>
            </w:r>
          </w:p>
        </w:tc>
        <w:tc>
          <w:tcPr>
            <w:tcW w:w="1560" w:type="dxa"/>
          </w:tcPr>
          <w:p w:rsidR="00426CEB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24800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8F6B64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Бупренорфін</w:t>
            </w:r>
            <w:proofErr w:type="spellEnd"/>
            <w:r w:rsidR="00D2096A"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096A"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D2096A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Бупренорфіну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  <w:r w:rsidRPr="008C1195">
              <w:rPr>
                <w:rFonts w:ascii="Times New Roman" w:hAnsi="Times New Roman"/>
                <w:sz w:val="28"/>
                <w:szCs w:val="28"/>
                <w:lang w:val="uk-UA"/>
              </w:rPr>
              <w:t>, 2мг</w:t>
            </w:r>
          </w:p>
        </w:tc>
        <w:tc>
          <w:tcPr>
            <w:tcW w:w="1559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6CEB" w:rsidRPr="008C1195" w:rsidTr="00D2096A">
        <w:tc>
          <w:tcPr>
            <w:tcW w:w="2376" w:type="dxa"/>
          </w:tcPr>
          <w:p w:rsidR="00426CEB" w:rsidRPr="008C1195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26CEB" w:rsidRDefault="00426CEB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Бупренорфінгідрохлорид</w:t>
            </w:r>
            <w:proofErr w:type="spellEnd"/>
          </w:p>
        </w:tc>
        <w:tc>
          <w:tcPr>
            <w:tcW w:w="2268" w:type="dxa"/>
          </w:tcPr>
          <w:p w:rsidR="00426CEB" w:rsidRPr="008C1195" w:rsidRDefault="00426CEB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Бупренорфіну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7266">
              <w:rPr>
                <w:rFonts w:ascii="Times New Roman" w:hAnsi="Times New Roman"/>
                <w:sz w:val="28"/>
                <w:szCs w:val="28"/>
                <w:lang w:val="uk-UA"/>
              </w:rPr>
              <w:t>гідро хлорид,2мг</w:t>
            </w:r>
          </w:p>
        </w:tc>
        <w:tc>
          <w:tcPr>
            <w:tcW w:w="1559" w:type="dxa"/>
          </w:tcPr>
          <w:p w:rsidR="00426CEB" w:rsidRDefault="00857266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9961017</w:t>
            </w:r>
          </w:p>
        </w:tc>
        <w:tc>
          <w:tcPr>
            <w:tcW w:w="1560" w:type="dxa"/>
          </w:tcPr>
          <w:p w:rsidR="00426CEB" w:rsidRDefault="00143271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85726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D2096A" w:rsidRPr="008C1195" w:rsidTr="00D2096A">
        <w:tc>
          <w:tcPr>
            <w:tcW w:w="2376" w:type="dxa"/>
          </w:tcPr>
          <w:p w:rsidR="00D2096A" w:rsidRPr="008C1195" w:rsidRDefault="00D2096A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2096A" w:rsidRPr="008C1195" w:rsidRDefault="008F6B64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Бупренорфін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</w:p>
        </w:tc>
        <w:tc>
          <w:tcPr>
            <w:tcW w:w="2268" w:type="dxa"/>
          </w:tcPr>
          <w:p w:rsidR="00D2096A" w:rsidRPr="008C1195" w:rsidRDefault="008F6B64" w:rsidP="00D2096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Бупренорфіну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гідрохлорид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4</w:t>
            </w:r>
            <w:r w:rsidR="00D2096A" w:rsidRPr="008C1195">
              <w:rPr>
                <w:rFonts w:ascii="Times New Roman" w:hAnsi="Times New Roman"/>
                <w:sz w:val="28"/>
                <w:szCs w:val="28"/>
                <w:lang w:val="uk-UA"/>
              </w:rPr>
              <w:t>мг</w:t>
            </w:r>
          </w:p>
        </w:tc>
        <w:tc>
          <w:tcPr>
            <w:tcW w:w="1559" w:type="dxa"/>
          </w:tcPr>
          <w:p w:rsidR="00D2096A" w:rsidRPr="008C1195" w:rsidRDefault="008F6B64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7330817</w:t>
            </w:r>
          </w:p>
        </w:tc>
        <w:tc>
          <w:tcPr>
            <w:tcW w:w="1560" w:type="dxa"/>
          </w:tcPr>
          <w:p w:rsidR="00D2096A" w:rsidRPr="008C1195" w:rsidRDefault="00143271" w:rsidP="008C11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7266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9772F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8C1195" w:rsidRDefault="008C1195" w:rsidP="00D2096A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82DBE" w:rsidRP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2DBE">
        <w:rPr>
          <w:rFonts w:ascii="Times New Roman" w:hAnsi="Times New Roman"/>
          <w:b/>
          <w:sz w:val="28"/>
          <w:szCs w:val="28"/>
          <w:lang w:val="uk-UA"/>
        </w:rPr>
        <w:t xml:space="preserve">Головний лікар </w:t>
      </w:r>
    </w:p>
    <w:p w:rsidR="00F82DBE" w:rsidRP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82DBE"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F82D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82DBE">
        <w:rPr>
          <w:rFonts w:ascii="Times New Roman" w:hAnsi="Times New Roman"/>
          <w:b/>
          <w:sz w:val="28"/>
          <w:szCs w:val="28"/>
          <w:lang w:val="uk-UA"/>
        </w:rPr>
        <w:t>СОР</w:t>
      </w:r>
      <w:proofErr w:type="spellEnd"/>
      <w:r w:rsidRPr="00F82DBE">
        <w:rPr>
          <w:rFonts w:ascii="Times New Roman" w:hAnsi="Times New Roman"/>
          <w:b/>
          <w:sz w:val="28"/>
          <w:szCs w:val="28"/>
          <w:lang w:val="uk-UA"/>
        </w:rPr>
        <w:t xml:space="preserve"> «Обласний наркологічний </w:t>
      </w:r>
    </w:p>
    <w:p w:rsidR="00F82DBE" w:rsidRP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2DBE">
        <w:rPr>
          <w:rFonts w:ascii="Times New Roman" w:hAnsi="Times New Roman"/>
          <w:b/>
          <w:sz w:val="28"/>
          <w:szCs w:val="28"/>
          <w:lang w:val="uk-UA"/>
        </w:rPr>
        <w:t xml:space="preserve">диспансер», обласний позаштатний </w:t>
      </w:r>
    </w:p>
    <w:p w:rsidR="00F82DBE" w:rsidRP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2DBE">
        <w:rPr>
          <w:rFonts w:ascii="Times New Roman" w:hAnsi="Times New Roman"/>
          <w:b/>
          <w:sz w:val="28"/>
          <w:szCs w:val="28"/>
          <w:lang w:val="uk-UA"/>
        </w:rPr>
        <w:t xml:space="preserve">спеціаліст зі спеціальності «Психіатрія» </w:t>
      </w:r>
    </w:p>
    <w:p w:rsidR="00F82DBE" w:rsidRP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2DBE">
        <w:rPr>
          <w:rFonts w:ascii="Times New Roman" w:hAnsi="Times New Roman"/>
          <w:b/>
          <w:sz w:val="28"/>
          <w:szCs w:val="28"/>
          <w:lang w:val="uk-UA"/>
        </w:rPr>
        <w:t xml:space="preserve">та «Наркологія», регіональний </w:t>
      </w: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82DBE">
        <w:rPr>
          <w:rFonts w:ascii="Times New Roman" w:hAnsi="Times New Roman"/>
          <w:b/>
          <w:sz w:val="28"/>
          <w:szCs w:val="28"/>
          <w:lang w:val="uk-UA"/>
        </w:rPr>
        <w:t>координатор ЗПТ у Сумській області</w:t>
      </w:r>
      <w:r w:rsidRPr="00F82DBE">
        <w:rPr>
          <w:rFonts w:ascii="Times New Roman" w:hAnsi="Times New Roman"/>
          <w:b/>
          <w:sz w:val="28"/>
          <w:szCs w:val="28"/>
          <w:lang w:val="uk-UA"/>
        </w:rPr>
        <w:tab/>
      </w:r>
      <w:r w:rsidRPr="00F82DBE">
        <w:rPr>
          <w:rFonts w:ascii="Times New Roman" w:hAnsi="Times New Roman"/>
          <w:b/>
          <w:sz w:val="28"/>
          <w:szCs w:val="28"/>
          <w:lang w:val="uk-UA"/>
        </w:rPr>
        <w:tab/>
      </w:r>
      <w:r w:rsidRPr="00F82DBE">
        <w:rPr>
          <w:rFonts w:ascii="Times New Roman" w:hAnsi="Times New Roman"/>
          <w:b/>
          <w:sz w:val="28"/>
          <w:szCs w:val="28"/>
          <w:lang w:val="uk-UA"/>
        </w:rPr>
        <w:tab/>
      </w:r>
      <w:r w:rsidRPr="00F82DBE">
        <w:rPr>
          <w:rFonts w:ascii="Times New Roman" w:hAnsi="Times New Roman"/>
          <w:b/>
          <w:sz w:val="28"/>
          <w:szCs w:val="28"/>
          <w:lang w:val="uk-UA"/>
        </w:rPr>
        <w:tab/>
        <w:t>Т.ЗЛИДЕННИЙ</w:t>
      </w: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F82DBE" w:rsidRPr="00F82DBE" w:rsidRDefault="00F82DBE" w:rsidP="00D2096A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sectPr w:rsidR="00F82DBE" w:rsidRPr="00F82DBE" w:rsidSect="008E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354"/>
    <w:rsid w:val="00001874"/>
    <w:rsid w:val="00016B70"/>
    <w:rsid w:val="000A105D"/>
    <w:rsid w:val="000C4DB9"/>
    <w:rsid w:val="000D3348"/>
    <w:rsid w:val="000D3644"/>
    <w:rsid w:val="000F3AEB"/>
    <w:rsid w:val="00106089"/>
    <w:rsid w:val="00113FAF"/>
    <w:rsid w:val="001256EF"/>
    <w:rsid w:val="00143271"/>
    <w:rsid w:val="002321E6"/>
    <w:rsid w:val="0025322C"/>
    <w:rsid w:val="002533EB"/>
    <w:rsid w:val="002663AB"/>
    <w:rsid w:val="002902CA"/>
    <w:rsid w:val="003112D3"/>
    <w:rsid w:val="003A13FE"/>
    <w:rsid w:val="003A388C"/>
    <w:rsid w:val="003B0490"/>
    <w:rsid w:val="003E2719"/>
    <w:rsid w:val="00400204"/>
    <w:rsid w:val="00426CEB"/>
    <w:rsid w:val="00521FD5"/>
    <w:rsid w:val="00524EBF"/>
    <w:rsid w:val="005A5638"/>
    <w:rsid w:val="005F49FD"/>
    <w:rsid w:val="00605664"/>
    <w:rsid w:val="00627519"/>
    <w:rsid w:val="00636125"/>
    <w:rsid w:val="00660FF9"/>
    <w:rsid w:val="006733E1"/>
    <w:rsid w:val="00692D9D"/>
    <w:rsid w:val="006A6788"/>
    <w:rsid w:val="006E0843"/>
    <w:rsid w:val="0070631D"/>
    <w:rsid w:val="00711C74"/>
    <w:rsid w:val="00721946"/>
    <w:rsid w:val="0076314F"/>
    <w:rsid w:val="007C3F90"/>
    <w:rsid w:val="007C4D44"/>
    <w:rsid w:val="00857266"/>
    <w:rsid w:val="008C1195"/>
    <w:rsid w:val="008E39ED"/>
    <w:rsid w:val="008E6C72"/>
    <w:rsid w:val="008E7D59"/>
    <w:rsid w:val="008E7D5E"/>
    <w:rsid w:val="008F6B64"/>
    <w:rsid w:val="00945C30"/>
    <w:rsid w:val="00962C23"/>
    <w:rsid w:val="009772F6"/>
    <w:rsid w:val="00993884"/>
    <w:rsid w:val="009A101E"/>
    <w:rsid w:val="009B752D"/>
    <w:rsid w:val="009C7711"/>
    <w:rsid w:val="009D2E98"/>
    <w:rsid w:val="00A27354"/>
    <w:rsid w:val="00A74C90"/>
    <w:rsid w:val="00A84FCB"/>
    <w:rsid w:val="00B15E5F"/>
    <w:rsid w:val="00B51711"/>
    <w:rsid w:val="00B61B6E"/>
    <w:rsid w:val="00BA5599"/>
    <w:rsid w:val="00BC01AC"/>
    <w:rsid w:val="00BF3065"/>
    <w:rsid w:val="00C4294E"/>
    <w:rsid w:val="00CE6E31"/>
    <w:rsid w:val="00D2096A"/>
    <w:rsid w:val="00D73D9F"/>
    <w:rsid w:val="00DC40B6"/>
    <w:rsid w:val="00DE2B57"/>
    <w:rsid w:val="00DF7146"/>
    <w:rsid w:val="00E260F0"/>
    <w:rsid w:val="00E57D27"/>
    <w:rsid w:val="00E615FB"/>
    <w:rsid w:val="00E64031"/>
    <w:rsid w:val="00EB6DFE"/>
    <w:rsid w:val="00F82DBE"/>
    <w:rsid w:val="00FC0C9F"/>
    <w:rsid w:val="00FD7EB5"/>
    <w:rsid w:val="00FF360F"/>
    <w:rsid w:val="00FF4D1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E63A-572E-44C4-A7AB-CF92F5D2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Стеценко Зоя</cp:lastModifiedBy>
  <cp:revision>2</cp:revision>
  <dcterms:created xsi:type="dcterms:W3CDTF">2018-11-20T12:33:00Z</dcterms:created>
  <dcterms:modified xsi:type="dcterms:W3CDTF">2018-11-20T12:33:00Z</dcterms:modified>
</cp:coreProperties>
</file>